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7" w:rsidRDefault="00545391" w:rsidP="00C11775"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11775">
        <w:rPr>
          <w:rFonts w:ascii="TH SarabunIT๙" w:hAnsi="TH SarabunIT๙" w:cs="TH SarabunIT๙"/>
          <w:b/>
          <w:bCs/>
          <w:sz w:val="32"/>
          <w:szCs w:val="32"/>
        </w:rPr>
        <w:t xml:space="preserve">3.4  </w:t>
      </w:r>
      <w:r w:rsidRPr="00C1177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แผนผังยุทธศาสตร์</w:t>
      </w:r>
      <w:proofErr w:type="gramEnd"/>
      <w:r w:rsidRPr="00C11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11775">
        <w:rPr>
          <w:rFonts w:ascii="TH SarabunIT๙" w:hAnsi="TH SarabunIT๙" w:cs="TH SarabunIT๙"/>
          <w:b/>
          <w:bCs/>
          <w:sz w:val="32"/>
          <w:szCs w:val="32"/>
        </w:rPr>
        <w:t>strategic  map</w:t>
      </w:r>
      <w:r w:rsidRPr="00C1177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11775" w:rsidRPr="00C11775" w:rsidRDefault="00C11775" w:rsidP="00C11775">
      <w:pPr>
        <w:ind w:left="142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76088C" w:rsidRDefault="007C5963" w:rsidP="007608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174" style="position:absolute;margin-left:-8.15pt;margin-top:9.4pt;width:521.55pt;height:629.15pt;z-index:251751424" coordorigin="1277,2031" coordsize="10285,123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31;top:2076;width:1182;height:540" strokecolor="red">
              <v:shadow on="t" opacity=".5" offset="-6pt,-6pt"/>
              <v:textbox style="mso-next-textbox:#_x0000_s1026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วิสัยทัศน์</w:t>
                    </w:r>
                  </w:p>
                </w:txbxContent>
              </v:textbox>
            </v:shape>
            <v:shape id="_x0000_s1027" type="#_x0000_t202" style="position:absolute;left:1331;top:5127;width:1182;height:540" strokecolor="#00b050">
              <v:shadow on="t" opacity=".5" offset="-6pt,-6pt"/>
              <v:textbox style="mso-next-textbox:#_x0000_s1027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เป้าประสงค์</w:t>
                    </w:r>
                  </w:p>
                </w:txbxContent>
              </v:textbox>
            </v:shape>
            <v:shape id="_x0000_s1028" type="#_x0000_t202" style="position:absolute;left:1331;top:3521;width:1182;height:540" strokecolor="#00b0f0">
              <v:shadow on="t" opacity=".5" offset="-6pt,-6pt"/>
              <v:textbox style="mso-next-textbox:#_x0000_s1028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ยุทธศาสตร์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2548;top:2257;width:360;height:180" strokecolor="#002060"/>
            <v:shape id="_x0000_s1030" type="#_x0000_t13" style="position:absolute;left:2548;top:5307;width:360;height:180" strokecolor="#002060"/>
            <v:shape id="_x0000_s1031" type="#_x0000_t13" style="position:absolute;left:2548;top:3729;width:360;height:180" strokecolor="#002060"/>
            <v:shape id="_x0000_s1032" type="#_x0000_t202" style="position:absolute;left:3033;top:3336;width:1435;height:907" strokecolor="#00b0f0">
              <v:shadow on="t"/>
              <v:textbox style="mso-next-textbox:#_x0000_s1032">
                <w:txbxContent>
                  <w:p w:rsidR="0076088C" w:rsidRPr="00F00D78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Cs w:val="24"/>
                        <w:cs/>
                      </w:rPr>
                    </w:pPr>
                    <w:r w:rsidRPr="00F00D78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๑.การพัฒนาโครงสร้างพื้นฐาน</w:t>
                    </w:r>
                  </w:p>
                  <w:p w:rsidR="0076088C" w:rsidRPr="00F00D78" w:rsidRDefault="0076088C" w:rsidP="0076088C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line id="_x0000_s1034" style="position:absolute" from="3722,2976" to="10176,2976"/>
            <v:line id="_x0000_s1035" style="position:absolute" from="3722,2976" to="3722,3336">
              <v:stroke endarrow="block"/>
            </v:line>
            <v:line id="_x0000_s1036" style="position:absolute" from="5376,2975" to="5376,3335">
              <v:stroke endarrow="block"/>
            </v:line>
            <v:line id="_x0000_s1037" style="position:absolute" from="10176,2988" to="10176,3348">
              <v:stroke endarrow="block"/>
            </v:line>
            <v:line id="_x0000_s1039" style="position:absolute" from="6766,2616" to="6766,2976">
              <v:stroke endarrow="block"/>
            </v:line>
            <v:line id="_x0000_s1040" style="position:absolute" from="3722,4254" to="3722,4794">
              <v:stroke endarrow="block"/>
            </v:line>
            <v:line id="_x0000_s1041" style="position:absolute" from="7020,4254" to="7020,4794">
              <v:stroke endarrow="block"/>
            </v:line>
            <v:line id="_x0000_s1042" style="position:absolute" from="10260,4254" to="10260,4794">
              <v:stroke endarrow="block"/>
            </v:line>
            <v:shape id="_x0000_s1044" type="#_x0000_t202" style="position:absolute;left:1331;top:6677;width:1182;height:540" strokecolor="#7030a0">
              <v:shadow on="t" opacity=".5" offset="-6pt,-6pt"/>
              <v:textbox style="mso-next-textbox:#_x0000_s1044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ค่าเป้าหมาย</w:t>
                    </w:r>
                  </w:p>
                </w:txbxContent>
              </v:textbox>
            </v:shape>
            <v:shape id="_x0000_s1045" type="#_x0000_t13" style="position:absolute;left:2548;top:6856;width:360;height:180" strokecolor="#002060"/>
            <v:shape id="_x0000_s1046" type="#_x0000_t202" style="position:absolute;left:4619;top:3336;width:1495;height:907" strokecolor="#00b0f0">
              <v:shadow on="t"/>
              <v:textbox style="mso-next-textbox:#_x0000_s1046">
                <w:txbxContent>
                  <w:p w:rsidR="0076088C" w:rsidRPr="006E4071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Cs w:val="24"/>
                        <w:cs/>
                      </w:rPr>
                    </w:pPr>
                    <w:r w:rsidRPr="006E4071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2</w:t>
                    </w:r>
                    <w:r w:rsidRPr="006E4071">
                      <w:rPr>
                        <w:rFonts w:ascii="TH SarabunIT๙" w:hAnsi="TH SarabunIT๙" w:cs="TH SarabunIT๙"/>
                        <w:szCs w:val="24"/>
                      </w:rPr>
                      <w:t>.</w:t>
                    </w:r>
                    <w:r w:rsidRPr="006E4071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การ</w:t>
                    </w:r>
                    <w:r w:rsidRPr="006E4071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อนุรักษ์</w:t>
                    </w:r>
                    <w:r w:rsidRPr="006E4071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ท</w:t>
                    </w:r>
                    <w:r w:rsidRPr="006E4071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รัพยากรธรรมชาติ</w:t>
                    </w:r>
                    <w:r w:rsidRPr="006E4071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ฯ</w:t>
                    </w:r>
                  </w:p>
                  <w:p w:rsidR="0076088C" w:rsidRPr="00F00D78" w:rsidRDefault="0076088C" w:rsidP="0076088C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7" type="#_x0000_t202" style="position:absolute;left:6269;top:3364;width:1584;height:908" strokecolor="#00b0f0">
              <v:shadow on="t"/>
              <v:textbox style="mso-next-textbox:#_x0000_s1047">
                <w:txbxContent>
                  <w:p w:rsidR="0076088C" w:rsidRPr="00F00D78" w:rsidRDefault="0076088C" w:rsidP="0076088C">
                    <w:pPr>
                      <w:autoSpaceDE w:val="0"/>
                      <w:autoSpaceDN w:val="0"/>
                      <w:adjustRightInd w:val="0"/>
                      <w:jc w:val="thaiDistribute"/>
                      <w:rPr>
                        <w:rFonts w:ascii="TH SarabunIT๙" w:hAnsi="TH SarabunIT๙" w:cs="TH SarabunIT๙"/>
                        <w:szCs w:val="24"/>
                        <w:cs/>
                      </w:rPr>
                    </w:pPr>
                    <w:r w:rsidRPr="00F00D78">
                      <w:rPr>
                        <w:rFonts w:ascii="TH SarabunIT๙" w:hAnsi="TH SarabunIT๙" w:cs="TH SarabunIT๙"/>
                        <w:szCs w:val="24"/>
                      </w:rPr>
                      <w:t xml:space="preserve">3. </w:t>
                    </w:r>
                    <w:r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การพัฒนาสังคมชุมชน</w:t>
                    </w:r>
                    <w:r w:rsidRPr="00F00D78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และการรักษาความสงบเรียบร้อย</w:t>
                    </w:r>
                  </w:p>
                  <w:p w:rsidR="0076088C" w:rsidRPr="00F00D78" w:rsidRDefault="0076088C" w:rsidP="0076088C">
                    <w:pPr>
                      <w:jc w:val="thaiDistribute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8005;top:3349;width:1370;height:907" strokecolor="#00b0f0">
              <v:shadow on="t"/>
              <v:textbox style="mso-next-textbox:#_x0000_s1048">
                <w:txbxContent>
                  <w:p w:rsidR="0076088C" w:rsidRPr="00F00D78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Cs w:val="24"/>
                        <w:cs/>
                      </w:rPr>
                    </w:pPr>
                    <w:r w:rsidRPr="00F00D78">
                      <w:rPr>
                        <w:rFonts w:ascii="TH SarabunIT๙" w:hAnsi="TH SarabunIT๙" w:cs="TH SarabunIT๙"/>
                        <w:szCs w:val="24"/>
                      </w:rPr>
                      <w:t xml:space="preserve">4. </w:t>
                    </w:r>
                    <w:r w:rsidRPr="00F00D78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การพัฒนาเศรษฐกิจ</w:t>
                    </w:r>
                  </w:p>
                  <w:p w:rsidR="0076088C" w:rsidRPr="00F00D78" w:rsidRDefault="0076088C" w:rsidP="0076088C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51" type="#_x0000_t202" style="position:absolute;left:3045;top:4794;width:1423;height:1280" strokecolor="#00b050">
              <v:shadow on="t"/>
              <v:textbox style="mso-next-textbox:#_x0000_s1051">
                <w:txbxContent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ประชาชน</w:t>
                    </w:r>
                    <w:r w:rsidRPr="006E4071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มีระบบโครงสร้างพื้นฐานที่มีมาตรฐาน</w:t>
                    </w:r>
                  </w:p>
                </w:txbxContent>
              </v:textbox>
            </v:shape>
            <v:shape id="_x0000_s1052" type="#_x0000_t202" style="position:absolute;left:4680;top:4794;width:1434;height:1280" strokecolor="#00b050">
              <v:shadow on="t"/>
              <v:textbox style="mso-next-textbox:#_x0000_s1052">
                <w:txbxContent>
                  <w:p w:rsidR="0076088C" w:rsidRPr="00235A35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</w:pPr>
                    <w:r w:rsidRPr="00235A35"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  <w:t>ต.</w:t>
                    </w:r>
                    <w:proofErr w:type="spellStart"/>
                    <w:r w:rsidR="00235A35" w:rsidRPr="00235A35"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  <w:t>ทุ่งกว๋าว</w:t>
                    </w:r>
                    <w:proofErr w:type="spellEnd"/>
                    <w:r w:rsidRPr="00235A35"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  <w:t>มีทรัพยากร</w:t>
                    </w:r>
                  </w:p>
                  <w:p w:rsidR="0076088C" w:rsidRPr="00235A35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</w:pPr>
                    <w:r w:rsidRPr="00235A35">
                      <w:rPr>
                        <w:rFonts w:ascii="TH SarabunIT๙" w:hAnsi="TH SarabunIT๙" w:cs="TH SarabunIT๙"/>
                        <w:sz w:val="21"/>
                        <w:szCs w:val="21"/>
                        <w:cs/>
                      </w:rPr>
                      <w:t>ธรรมชาติและสิ่งแวดล้อมที่สมบูรณ์</w:t>
                    </w:r>
                  </w:p>
                </w:txbxContent>
              </v:textbox>
            </v:shape>
            <v:shape id="_x0000_s1053" type="#_x0000_t202" style="position:absolute;left:6269;top:4794;width:1447;height:1280" strokecolor="#00b050">
              <v:shadow on="t"/>
              <v:textbox style="mso-next-textbox:#_x0000_s1053">
                <w:txbxContent>
                  <w:p w:rsidR="0076088C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ประชาชน</w:t>
                    </w:r>
                  </w:p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ต.</w:t>
                    </w:r>
                    <w:proofErr w:type="spellStart"/>
                    <w:r w:rsidR="00235A35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ทุ่งกว๋าว</w:t>
                    </w:r>
                    <w:proofErr w:type="spellEnd"/>
                  </w:p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มีคุณภาพชีวิตที่ดี</w:t>
                    </w:r>
                  </w:p>
                </w:txbxContent>
              </v:textbox>
            </v:shape>
            <v:shape id="_x0000_s1054" type="#_x0000_t202" style="position:absolute;left:7853;top:4794;width:1522;height:1280" strokecolor="#00b050">
              <v:shadow on="t"/>
              <v:textbox style="mso-next-textbox:#_x0000_s1054">
                <w:txbxContent>
                  <w:p w:rsidR="0076088C" w:rsidRPr="00235A35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 w:rsidRPr="00235A35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ประชา</w:t>
                    </w:r>
                    <w:proofErr w:type="spellStart"/>
                    <w:r w:rsidRPr="00235A35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ชนต</w:t>
                    </w:r>
                    <w:r w:rsidRPr="00235A35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>.</w:t>
                    </w:r>
                    <w:r w:rsidR="00235A35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>ทุ่งกว๋าว</w:t>
                    </w:r>
                    <w:proofErr w:type="spellEnd"/>
                    <w:r w:rsidRPr="00235A35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มีอาชีพและรายได้เพียงพอต่อการดำรงชีพ</w:t>
                    </w:r>
                  </w:p>
                </w:txbxContent>
              </v:textbox>
            </v:shape>
            <v:shape id="_x0000_s1058" type="#_x0000_t202" style="position:absolute;left:9510;top:3336;width:1440;height:908" strokecolor="#00b0f0">
              <v:shadow on="t"/>
              <v:textbox style="mso-next-textbox:#_x0000_s1058">
                <w:txbxContent>
                  <w:p w:rsidR="0076088C" w:rsidRPr="003801B8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Cs w:val="24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5</w:t>
                    </w:r>
                    <w:r w:rsidRPr="003801B8">
                      <w:rPr>
                        <w:rFonts w:ascii="TH SarabunIT๙" w:hAnsi="TH SarabunIT๙" w:cs="TH SarabunIT๙"/>
                        <w:szCs w:val="24"/>
                      </w:rPr>
                      <w:t>.</w:t>
                    </w:r>
                    <w:r w:rsidRPr="003801B8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 xml:space="preserve"> </w:t>
                    </w:r>
                    <w:r w:rsidRPr="003801B8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การ</w:t>
                    </w:r>
                    <w:r w:rsidRPr="003801B8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บริหารและ</w:t>
                    </w:r>
                    <w:r w:rsidRPr="003801B8">
                      <w:rPr>
                        <w:rFonts w:ascii="TH SarabunIT๙" w:hAnsi="TH SarabunIT๙" w:cs="TH SarabunIT๙"/>
                        <w:szCs w:val="24"/>
                        <w:cs/>
                      </w:rPr>
                      <w:t>พัฒนา</w:t>
                    </w:r>
                    <w:r w:rsidRPr="003801B8">
                      <w:rPr>
                        <w:rFonts w:ascii="TH SarabunIT๙" w:hAnsi="TH SarabunIT๙" w:cs="TH SarabunIT๙" w:hint="cs"/>
                        <w:szCs w:val="24"/>
                        <w:cs/>
                      </w:rPr>
                      <w:t>องค์กร</w:t>
                    </w:r>
                  </w:p>
                  <w:p w:rsidR="0076088C" w:rsidRPr="003801B8" w:rsidRDefault="0076088C" w:rsidP="0076088C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59" type="#_x0000_t202" style="position:absolute;left:9510;top:4794;width:1752;height:1280" strokecolor="#00b050">
              <v:shadow on="t"/>
              <v:textbox style="mso-next-textbox:#_x0000_s1059">
                <w:txbxContent>
                  <w:p w:rsidR="0076088C" w:rsidRPr="00235A35" w:rsidRDefault="00235A35" w:rsidP="0076088C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proofErr w:type="spellStart"/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>อบต.ทุ่งกว๋าว</w:t>
                    </w:r>
                    <w:proofErr w:type="spellEnd"/>
                    <w:r w:rsidR="0076088C" w:rsidRPr="00235A35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มีการบริหารและการบริ</w:t>
                    </w:r>
                    <w:r w:rsidR="0076088C" w:rsidRPr="00235A35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>ก</w:t>
                    </w:r>
                    <w:r w:rsidR="0076088C" w:rsidRPr="00235A35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ารสาธารณะที่มีคุณภาพและเป็นธรรม</w:t>
                    </w:r>
                  </w:p>
                  <w:p w:rsidR="0076088C" w:rsidRPr="006E4071" w:rsidRDefault="0076088C" w:rsidP="0076088C">
                    <w:pPr>
                      <w:rPr>
                        <w:sz w:val="26"/>
                        <w:szCs w:val="24"/>
                        <w:cs/>
                      </w:rPr>
                    </w:pPr>
                  </w:p>
                </w:txbxContent>
              </v:textbox>
            </v:shape>
            <v:line id="_x0000_s1060" style="position:absolute" from="8694,2999" to="8694,3359">
              <v:stroke endarrow="block"/>
            </v:line>
            <v:line id="_x0000_s1061" style="position:absolute" from="7020,2999" to="7020,3359">
              <v:stroke endarrow="block"/>
            </v:line>
            <v:line id="_x0000_s1062" style="position:absolute" from="5376,4254" to="5376,4794">
              <v:stroke endarrow="block"/>
            </v:line>
            <v:line id="_x0000_s1063" style="position:absolute" from="8586,4254" to="8586,4794">
              <v:stroke endarrow="block"/>
            </v:line>
            <v:line id="_x0000_s1064" style="position:absolute" from="3722,6074" to="3722,6346">
              <v:stroke endarrow="block"/>
            </v:line>
            <v:line id="_x0000_s1065" style="position:absolute" from="7020,6074" to="7020,6346">
              <v:stroke endarrow="block"/>
            </v:line>
            <v:line id="_x0000_s1066" style="position:absolute" from="10260,6074" to="10260,6346">
              <v:stroke endarrow="block"/>
            </v:line>
            <v:shape id="_x0000_s1067" type="#_x0000_t202" style="position:absolute;left:3045;top:6367;width:1423;height:1280" strokecolor="#7030a0">
              <v:shadow on="t"/>
              <v:textbox style="mso-next-textbox:#_x0000_s1067">
                <w:txbxContent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ร้อยละของ</w:t>
                    </w:r>
                    <w:r w:rsidRPr="006E4071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ระบบโครงสร้างพื้นฐานที่มีมาตรฐาน</w:t>
                    </w: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เพิ่มขึ้น</w:t>
                    </w:r>
                  </w:p>
                </w:txbxContent>
              </v:textbox>
            </v:shape>
            <v:shape id="_x0000_s1068" type="#_x0000_t202" style="position:absolute;left:4680;top:6367;width:1434;height:1280" strokecolor="#7030a0">
              <v:shadow on="t"/>
              <v:textbox style="mso-next-textbox:#_x0000_s1068">
                <w:txbxContent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ร้อยละของ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ทรัพยกร</w:t>
                    </w:r>
                    <w:proofErr w:type="spellEnd"/>
                  </w:p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ธรรมชาติและ</w:t>
                    </w: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สิ่</w:t>
                    </w: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งแวดล้อมที่</w:t>
                    </w: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ดี</w:t>
                    </w:r>
                  </w:p>
                </w:txbxContent>
              </v:textbox>
            </v:shape>
            <v:shape id="_x0000_s1069" type="#_x0000_t202" style="position:absolute;left:6269;top:6367;width:1447;height:1280" strokecolor="#7030a0">
              <v:shadow on="t"/>
              <v:textbox style="mso-next-textbox:#_x0000_s1069">
                <w:txbxContent>
                  <w:p w:rsidR="0076088C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ร้อยละของ</w:t>
                    </w: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ประชาชน</w:t>
                    </w:r>
                  </w:p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ต.</w:t>
                    </w:r>
                    <w:proofErr w:type="spellStart"/>
                    <w:r w:rsidR="00D61F88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ทุ่งกว๋าว</w:t>
                    </w:r>
                    <w:proofErr w:type="spellEnd"/>
                  </w:p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มีคุณภาพชีวิตที่ดี</w:t>
                    </w:r>
                  </w:p>
                </w:txbxContent>
              </v:textbox>
            </v:shape>
            <v:shape id="_x0000_s1070" type="#_x0000_t202" style="position:absolute;left:7853;top:6367;width:1522;height:1280" strokecolor="#7030a0">
              <v:shadow on="t"/>
              <v:textbox style="mso-next-textbox:#_x0000_s1070">
                <w:txbxContent>
                  <w:p w:rsidR="0076088C" w:rsidRPr="006E4071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ร้อยละ</w:t>
                    </w:r>
                    <w:r>
                      <w:rPr>
                        <w:rFonts w:ascii="TH SarabunPSK" w:hAnsi="TH SarabunPSK" w:cs="TH SarabunPSK"/>
                        <w:szCs w:val="24"/>
                        <w:cs/>
                      </w:rPr>
                      <w:t>ประชาชน</w:t>
                    </w: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Cs w:val="24"/>
                        <w:cs/>
                      </w:rPr>
                      <w:t>ต</w:t>
                    </w: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.</w:t>
                    </w:r>
                    <w:proofErr w:type="spellStart"/>
                    <w:r w:rsidR="00D61F88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ทุ่งกว๋าว</w:t>
                    </w:r>
                    <w:proofErr w:type="spellEnd"/>
                    <w:r w:rsidRPr="006E4071">
                      <w:rPr>
                        <w:rFonts w:ascii="TH SarabunPSK" w:hAnsi="TH SarabunPSK" w:cs="TH SarabunPSK"/>
                        <w:szCs w:val="24"/>
                        <w:cs/>
                      </w:rPr>
                      <w:t>มีอาชีพและรายได้เพียงพอต่อการดำรงชีพ</w:t>
                    </w:r>
                  </w:p>
                </w:txbxContent>
              </v:textbox>
            </v:shape>
            <v:shape id="_x0000_s1071" type="#_x0000_t202" style="position:absolute;left:9510;top:6367;width:1752;height:1361" strokecolor="#7030a0">
              <v:shadow on="t"/>
              <v:textbox style="mso-next-textbox:#_x0000_s1071">
                <w:txbxContent>
                  <w:p w:rsidR="0076088C" w:rsidRPr="00235A35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235A35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- ร้อยละของบุคลากรที่ได้รับการพัฒนา</w:t>
                    </w:r>
                  </w:p>
                  <w:p w:rsidR="0076088C" w:rsidRPr="00235A35" w:rsidRDefault="0076088C" w:rsidP="0076088C">
                    <w:pPr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235A35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-ร้อยละของเครื่องมือฯ สถานที่ปฏิบัติงานที่เอื้อต่อการให้บริการที่ดี</w:t>
                    </w:r>
                  </w:p>
                  <w:p w:rsidR="0076088C" w:rsidRPr="006E4071" w:rsidRDefault="0076088C" w:rsidP="0076088C">
                    <w:pPr>
                      <w:rPr>
                        <w:sz w:val="26"/>
                        <w:szCs w:val="24"/>
                        <w:cs/>
                      </w:rPr>
                    </w:pPr>
                  </w:p>
                </w:txbxContent>
              </v:textbox>
            </v:shape>
            <v:line id="_x0000_s1072" style="position:absolute" from="5376,6074" to="5376,6346">
              <v:stroke endarrow="block"/>
            </v:line>
            <v:line id="_x0000_s1073" style="position:absolute" from="8586,6074" to="8586,6346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3631;top:9475;width:1;height:145" o:connectortype="straight"/>
            <v:shape id="_x0000_s1075" type="#_x0000_t32" style="position:absolute;left:3623;top:10708;width:1;height:145" o:connectortype="straight"/>
            <v:shape id="_x0000_s1076" type="#_x0000_t32" style="position:absolute;left:3622;top:11251;width:1;height:145" o:connectortype="straight"/>
            <v:line id="_x0000_s1077" style="position:absolute" from="3700,7647" to="3700,8442">
              <v:stroke endarrow="block"/>
            </v:line>
            <v:line id="_x0000_s1078" style="position:absolute" from="5315,7656" to="5315,8451">
              <v:stroke endarrow="block"/>
            </v:line>
            <v:line id="_x0000_s1079" style="position:absolute" from="6965,7656" to="6965,8451">
              <v:stroke endarrow="block"/>
            </v:line>
            <v:line id="_x0000_s1080" style="position:absolute" from="8659,7656" to="8659,8451">
              <v:stroke endarrow="block"/>
            </v:line>
            <v:line id="_x0000_s1081" style="position:absolute" from="10532,7728" to="10532,8442">
              <v:stroke endarrow="block"/>
            </v:line>
            <v:shape id="_x0000_s1082" type="#_x0000_t32" style="position:absolute;left:5314;top:9753;width:1;height:145" o:connectortype="straight"/>
            <v:shape id="_x0000_s1083" type="#_x0000_t202" style="position:absolute;left:1331;top:8563;width:1182;height:540" strokecolor="#ffc000">
              <v:shadow on="t" opacity=".5" offset="-6pt,-6pt"/>
              <v:textbox style="mso-next-textbox:#_x0000_s1083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กลยุทธ์</w:t>
                    </w:r>
                  </w:p>
                </w:txbxContent>
              </v:textbox>
            </v:shape>
            <v:shape id="_x0000_s1084" type="#_x0000_t13" style="position:absolute;left:2552;top:8743;width:360;height:180" strokecolor="#002060"/>
            <v:shape id="_x0000_s1085" type="#_x0000_t202" style="position:absolute;left:3089;top:8442;width:1102;height:1033" strokecolor="#ffc000">
              <v:shadow on="t"/>
              <v:textbox style="mso-next-textbox:#_x0000_s1085">
                <w:txbxContent>
                  <w:p w:rsidR="0076088C" w:rsidRPr="00427CC2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การก่อสร้าง</w:t>
                    </w:r>
                    <w:r w:rsidRPr="00427CC2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ปรับปรุง บำรุงรักษา ถนน สะพาน</w:t>
                    </w:r>
                  </w:p>
                </w:txbxContent>
              </v:textbox>
            </v:shape>
            <v:shape id="_x0000_s1086" type="#_x0000_t202" style="position:absolute;left:3089;top:9620;width:1102;height:1088" strokecolor="#ffc000">
              <v:shadow on="t"/>
              <v:textbox style="mso-next-textbox:#_x0000_s1086">
                <w:txbxContent>
                  <w:p w:rsidR="0076088C" w:rsidRPr="00427CC2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การพัฒนาด้านสาธารณูปโภค และสาธารณูปการ</w:t>
                    </w:r>
                  </w:p>
                </w:txbxContent>
              </v:textbox>
            </v:shape>
            <v:shape id="_x0000_s1087" type="#_x0000_t202" style="position:absolute;left:3077;top:10869;width:1114;height:366" strokecolor="#ffc000">
              <v:shadow on="t"/>
              <v:textbox style="mso-next-textbox:#_x0000_s1087">
                <w:txbxContent>
                  <w:p w:rsidR="0076088C" w:rsidRPr="00427CC2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ไฟฟ้าสาธารณะ</w:t>
                    </w:r>
                  </w:p>
                </w:txbxContent>
              </v:textbox>
            </v:shape>
            <v:shape id="_x0000_s1088" type="#_x0000_t202" style="position:absolute;left:1277;top:13315;width:1182;height:540" strokecolor="#92d050">
              <v:shadow on="t" opacity=".5" offset="-6pt,-6pt"/>
              <v:textbox style="mso-next-textbox:#_x0000_s1088">
                <w:txbxContent>
                  <w:p w:rsidR="0076088C" w:rsidRPr="003801B8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01B8">
                      <w:rPr>
                        <w:rFonts w:ascii="TH SarabunIT๙" w:hAnsi="TH SarabunIT๙" w:cs="TH SarabunIT๙" w:hint="cs"/>
                        <w:b/>
                        <w:bCs/>
                        <w:sz w:val="26"/>
                        <w:szCs w:val="26"/>
                        <w:cs/>
                      </w:rPr>
                      <w:t>แผนงาน</w:t>
                    </w:r>
                  </w:p>
                </w:txbxContent>
              </v:textbox>
            </v:shape>
            <v:shape id="_x0000_s1089" type="#_x0000_t13" style="position:absolute;left:2490;top:13550;width:360;height:180" strokecolor="#002060"/>
            <v:shape id="_x0000_s1090" type="#_x0000_t202" style="position:absolute;left:3077;top:11396;width:1102;height:365" strokecolor="#ffc000">
              <v:shadow on="t"/>
              <v:textbox style="mso-next-textbox:#_x0000_s1090">
                <w:txbxContent>
                  <w:p w:rsidR="0076088C" w:rsidRPr="00427CC2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การผังเมือง</w:t>
                    </w:r>
                  </w:p>
                </w:txbxContent>
              </v:textbox>
            </v:shape>
            <v:shape id="_x0000_s1091" type="#_x0000_t202" style="position:absolute;left:4619;top:8464;width:1344;height:1288" strokecolor="#ffc000">
              <v:shadow on="t"/>
              <v:textbox style="mso-next-textbox:#_x0000_s1091">
                <w:txbxContent>
                  <w:p w:rsidR="0076088C" w:rsidRPr="00427CC2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การสร้างจิตสำนึกและความ</w:t>
                    </w:r>
                    <w:r w:rsidRPr="00427CC2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ต</w:t>
                    </w: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ระหนักในการจัดการทรัพยากรธรรมชาติและ</w:t>
                    </w:r>
                    <w:r w:rsidRPr="00427CC2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สิ่</w:t>
                    </w: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งแวดล้อม</w:t>
                    </w:r>
                  </w:p>
                  <w:p w:rsidR="0076088C" w:rsidRPr="00427CC2" w:rsidRDefault="0076088C" w:rsidP="0076088C">
                    <w:pPr>
                      <w:jc w:val="thaiDistribute"/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  <v:shape id="_x0000_s1092" type="#_x0000_t202" style="position:absolute;left:4619;top:9903;width:1344;height:1288" strokecolor="#ffc000">
              <v:shadow on="t"/>
              <v:textbox style="mso-next-textbox:#_x0000_s1092">
                <w:txbxContent>
                  <w:p w:rsidR="0076088C" w:rsidRPr="00427CC2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427CC2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การอนุรักษ์ ฟื้นฟู การเฝ้าระวังและการป้องกัน รักษาทรัพยากรธรรมชาติและสิ่งแวดล้อม</w:t>
                    </w:r>
                  </w:p>
                  <w:p w:rsidR="0076088C" w:rsidRPr="00427CC2" w:rsidRDefault="0076088C" w:rsidP="0076088C">
                    <w:pPr>
                      <w:jc w:val="thaiDistribute"/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  <v:shape id="_x0000_s1093" type="#_x0000_t202" style="position:absolute;left:6286;top:11860;width:2223;height:451" strokecolor="#ffc000">
              <v:shadow on="t"/>
              <v:textbox style="mso-next-textbox:#_x0000_s1093">
                <w:txbxContent>
                  <w:p w:rsidR="0076088C" w:rsidRPr="00443E15" w:rsidRDefault="0076088C" w:rsidP="0076088C">
                    <w:pPr>
                      <w:rPr>
                        <w:sz w:val="20"/>
                        <w:szCs w:val="20"/>
                        <w:cs/>
                      </w:rPr>
                    </w:pP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การส่งเสริมความเข้มแข็งของชุมชน</w:t>
                    </w:r>
                  </w:p>
                </w:txbxContent>
              </v:textbox>
            </v:shape>
            <v:shape id="_x0000_s1094" type="#_x0000_t202" style="position:absolute;left:6286;top:8464;width:1353;height:639" strokecolor="#ffc000">
              <v:shadow on="t"/>
              <v:textbox style="mso-next-textbox:#_x0000_s1094">
                <w:txbxContent>
                  <w:p w:rsidR="0076088C" w:rsidRPr="00443E15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การพัฒนาคุณภาพชีวิต</w:t>
                    </w:r>
                    <w:r w:rsidRPr="00443E15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ประชาชน</w:t>
                    </w:r>
                  </w:p>
                </w:txbxContent>
              </v:textbox>
            </v:shape>
            <v:shape id="_x0000_s1095" type="#_x0000_t202" style="position:absolute;left:6286;top:9256;width:1353;height:485" strokecolor="#ffc000">
              <v:shadow on="t"/>
              <v:textbox style="mso-next-textbox:#_x0000_s1095">
                <w:txbxContent>
                  <w:p w:rsidR="0076088C" w:rsidRPr="00443E15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การศึกษา</w:t>
                    </w:r>
                  </w:p>
                </w:txbxContent>
              </v:textbox>
            </v:shape>
            <v:shape id="_x0000_s1096" type="#_x0000_t202" style="position:absolute;left:6286;top:11086;width:2223;height:634" strokecolor="#ffc000">
              <v:shadow on="t"/>
              <v:textbox style="mso-next-textbox:#_x0000_s1096">
                <w:txbxContent>
                  <w:p w:rsidR="0076088C" w:rsidRPr="00443E15" w:rsidRDefault="0076088C" w:rsidP="0076088C">
                    <w:pPr>
                      <w:rPr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การป้องกันการรักษา</w:t>
                    </w: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และส่งเสริมสุขภาพอนามัยของประชาชน</w:t>
                    </w:r>
                  </w:p>
                </w:txbxContent>
              </v:textbox>
            </v:shape>
            <v:shape id="_x0000_s1097" type="#_x0000_t202" style="position:absolute;left:6286;top:9872;width:1353;height:1074" strokecolor="#ffc000">
              <v:shadow on="t"/>
              <v:textbox style="mso-next-textbox:#_x0000_s1097">
                <w:txbxContent>
                  <w:p w:rsidR="0076088C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</w:rPr>
                    </w:pPr>
                    <w:r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การส่งเสริ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มศิ</w:t>
                    </w: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ลปวัฒนธรรม</w:t>
                    </w:r>
                  </w:p>
                  <w:p w:rsidR="0076088C" w:rsidRPr="00443E15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ประเพณี</w:t>
                    </w:r>
                    <w:r w:rsidRPr="00443E15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และภูมิปัญญาท้องถิ่น</w:t>
                    </w:r>
                  </w:p>
                  <w:p w:rsidR="0076088C" w:rsidRPr="00443E15" w:rsidRDefault="0076088C" w:rsidP="0076088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8" type="#_x0000_t202" style="position:absolute;left:7951;top:8464;width:1656;height:639" strokecolor="#ffc000">
              <v:shadow on="t"/>
              <v:textbox style="mso-next-textbox:#_x0000_s1098">
                <w:txbxContent>
                  <w:p w:rsidR="0076088C" w:rsidRPr="00C3468F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C3468F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การส่งเสริมอาชีพและเพิ่มรายได้ให้แก่ประชาชน</w:t>
                    </w:r>
                  </w:p>
                </w:txbxContent>
              </v:textbox>
            </v:shape>
            <v:shape id="_x0000_s1099" type="#_x0000_t202" style="position:absolute;left:7947;top:9245;width:1660;height:594" strokecolor="#ffc000">
              <v:shadow on="t"/>
              <v:textbox style="mso-next-textbox:#_x0000_s1099">
                <w:txbxContent>
                  <w:p w:rsidR="0076088C" w:rsidRPr="00C3468F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C3468F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การส่งเสริมตลาด และการใช้สินค้าท้องถิ่น</w:t>
                    </w:r>
                  </w:p>
                </w:txbxContent>
              </v:textbox>
            </v:shape>
            <v:shape id="_x0000_s1100" type="#_x0000_t202" style="position:absolute;left:7951;top:9997;width:1656;height:466" strokecolor="#ffc000">
              <v:shadow on="t"/>
              <v:textbox style="mso-next-textbox:#_x0000_s1100">
                <w:txbxContent>
                  <w:p w:rsidR="0076088C" w:rsidRPr="00C3468F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C3468F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การส่งเสริมการท่องเที่ยว</w:t>
                    </w:r>
                  </w:p>
                </w:txbxContent>
              </v:textbox>
            </v:shape>
            <v:shape id="_x0000_s1101" type="#_x0000_t202" style="position:absolute;left:9908;top:8453;width:1483;height:583" strokecolor="#ffc000">
              <v:shadow on="t"/>
              <v:textbox style="mso-next-textbox:#_x0000_s1101">
                <w:txbxContent>
                  <w:p w:rsidR="0076088C" w:rsidRPr="00C87759" w:rsidRDefault="0076088C" w:rsidP="0076088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C87759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การพัฒนาบุคลากร</w:t>
                    </w:r>
                  </w:p>
                  <w:p w:rsidR="0076088C" w:rsidRPr="00C87759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  <v:shape id="_x0000_s1102" type="#_x0000_t202" style="position:absolute;left:9908;top:9202;width:1483;height:841" strokecolor="#ffc000">
              <v:shadow on="t"/>
              <v:textbox style="mso-next-textbox:#_x0000_s1102">
                <w:txbxContent>
                  <w:p w:rsidR="0076088C" w:rsidRPr="00C87759" w:rsidRDefault="0076088C" w:rsidP="0076088C">
                    <w:pPr>
                      <w:jc w:val="center"/>
                      <w:rPr>
                        <w:sz w:val="20"/>
                        <w:szCs w:val="20"/>
                        <w:cs/>
                      </w:rPr>
                    </w:pPr>
                    <w:r w:rsidRPr="00C87759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การปรับปรุง พัฒนาเครื่องมือเครื่องใช้ และสถานที่ปฏิบัติงาน</w:t>
                    </w:r>
                  </w:p>
                </w:txbxContent>
              </v:textbox>
            </v:shape>
            <v:shape id="_x0000_s1103" type="#_x0000_t202" style="position:absolute;left:2887;top:12913;width:928;height:582" strokecolor="#92d050">
              <v:shadow on="t"/>
              <v:textbox style="mso-next-textbox:#_x0000_s1103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เคหะและชุมชน</w:t>
                    </w:r>
                  </w:p>
                </w:txbxContent>
              </v:textbox>
            </v:shape>
            <v:shape id="_x0000_s1104" type="#_x0000_t202" style="position:absolute;left:3316;top:13847;width:928;height:582" strokecolor="#92d050">
              <v:shadow on="t"/>
              <v:textbox style="mso-next-textbox:#_x0000_s1104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เกษตร</w:t>
                    </w:r>
                  </w:p>
                </w:txbxContent>
              </v:textbox>
            </v:shape>
            <v:shape id="_x0000_s1105" type="#_x0000_t202" style="position:absolute;left:4216;top:12913;width:1030;height:582" strokecolor="#92d050">
              <v:shadow on="t"/>
              <v:textbox style="mso-next-textbox:#_x0000_s1105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รักษาความสงบฯ</w:t>
                    </w:r>
                  </w:p>
                  <w:p w:rsidR="0076088C" w:rsidRPr="00572D73" w:rsidRDefault="0076088C" w:rsidP="0076088C">
                    <w:pPr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  <v:shape id="_x0000_s1106" type="#_x0000_t202" style="position:absolute;left:4578;top:13847;width:1015;height:582" strokecolor="#92d050">
              <v:shadow on="t"/>
              <v:textbox style="mso-next-textbox:#_x0000_s1106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การพาณิชย์</w:t>
                    </w:r>
                  </w:p>
                </w:txbxContent>
              </v:textbox>
            </v:shape>
            <v:shape id="_x0000_s1107" type="#_x0000_t202" style="position:absolute;left:5648;top:12913;width:1030;height:582" strokecolor="#92d050">
              <v:shadow on="t"/>
              <v:textbox style="mso-next-textbox:#_x0000_s1107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สาธารณสุข</w:t>
                    </w:r>
                  </w:p>
                </w:txbxContent>
              </v:textbox>
            </v:shape>
            <v:shape id="_x0000_s1108" type="#_x0000_t202" style="position:absolute;left:7248;top:12913;width:1030;height:582" strokecolor="#92d050">
              <v:shadow on="t"/>
              <v:textbox style="mso-next-textbox:#_x0000_s1108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สร้างความเข้มแข็ง</w:t>
                    </w:r>
                  </w:p>
                </w:txbxContent>
              </v:textbox>
            </v:shape>
            <v:shape id="_x0000_s1109" type="#_x0000_t202" style="position:absolute;left:8771;top:12913;width:1030;height:582" strokecolor="#92d050">
              <v:shadow on="t"/>
              <v:textbox style="mso-next-textbox:#_x0000_s1109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ศาสนาวัฒนธรรมฯ</w:t>
                    </w:r>
                  </w:p>
                </w:txbxContent>
              </v:textbox>
            </v:shape>
            <v:shape id="_x0000_s1110" type="#_x0000_t202" style="position:absolute;left:10129;top:12913;width:1030;height:582" strokecolor="#92d050">
              <v:shadow on="t"/>
              <v:textbox style="mso-next-textbox:#_x0000_s1110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อุตสาหกรรมโยธา</w:t>
                    </w:r>
                  </w:p>
                </w:txbxContent>
              </v:textbox>
            </v:shape>
            <v:shape id="_x0000_s1111" type="#_x0000_t202" style="position:absolute;left:6010;top:13847;width:1030;height:582" strokecolor="#92d050">
              <v:shadow on="t"/>
              <v:textbox style="mso-next-textbox:#_x0000_s1111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การศึกษา</w:t>
                    </w:r>
                  </w:p>
                </w:txbxContent>
              </v:textbox>
            </v:shape>
            <v:shape id="_x0000_s1112" type="#_x0000_t202" style="position:absolute;left:7586;top:13847;width:1030;height:582" strokecolor="#92d050">
              <v:shadow on="t"/>
              <v:textbox style="mso-next-textbox:#_x0000_s1112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สังคมสงเคราะห์</w:t>
                    </w:r>
                  </w:p>
                </w:txbxContent>
              </v:textbox>
            </v:shape>
            <v:shape id="_x0000_s1113" type="#_x0000_t202" style="position:absolute;left:9101;top:13847;width:1030;height:582" strokecolor="#92d050">
              <v:shadow on="t"/>
              <v:textbox style="mso-next-textbox:#_x0000_s1113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บริหารทั่วไป</w:t>
                    </w:r>
                  </w:p>
                  <w:p w:rsidR="0076088C" w:rsidRPr="00572D73" w:rsidRDefault="0076088C" w:rsidP="0076088C">
                    <w:pPr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  <v:shape id="_x0000_s1114" type="#_x0000_t202" style="position:absolute;left:10532;top:13847;width:1030;height:582" strokecolor="#92d050">
              <v:shadow on="t"/>
              <v:textbox style="mso-next-textbox:#_x0000_s1114">
                <w:txbxContent>
                  <w:p w:rsidR="0076088C" w:rsidRPr="00572D73" w:rsidRDefault="0076088C" w:rsidP="0076088C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</w:pPr>
                    <w:r w:rsidRPr="00572D73">
                      <w:rPr>
                        <w:rFonts w:ascii="TH SarabunIT๙" w:hAnsi="TH SarabunIT๙" w:cs="TH SarabunIT๙" w:hint="cs"/>
                        <w:sz w:val="20"/>
                        <w:szCs w:val="20"/>
                        <w:cs/>
                      </w:rPr>
                      <w:t>งบกลาง</w:t>
                    </w:r>
                  </w:p>
                </w:txbxContent>
              </v:textbox>
            </v:shape>
            <v:shape id="_x0000_s1115" type="#_x0000_t32" style="position:absolute;left:6964;top:9104;width:1;height:145" o:connectortype="straight"/>
            <v:shape id="_x0000_s1116" type="#_x0000_t32" style="position:absolute;left:6964;top:9726;width:1;height:145" o:connectortype="straight"/>
            <v:shape id="_x0000_s1117" type="#_x0000_t32" style="position:absolute;left:6963;top:10946;width:1;height:145" o:connectortype="straight"/>
            <v:shape id="_x0000_s1118" type="#_x0000_t32" style="position:absolute;left:6962;top:11720;width:1;height:145" o:connectortype="straight"/>
            <v:shape id="_x0000_s1119" type="#_x0000_t32" style="position:absolute;left:8658;top:9101;width:1;height:145" o:connectortype="straight"/>
            <v:shape id="_x0000_s1120" type="#_x0000_t32" style="position:absolute;left:8693;top:9839;width:1;height:145" o:connectortype="straight"/>
            <v:shape id="_x0000_s1121" type="#_x0000_t32" style="position:absolute;left:10532;top:9057;width:1;height:145" o:connectortype="straight"/>
            <v:shape id="_x0000_s1122" type="#_x0000_t32" style="position:absolute;left:2605;top:9155;width:484;height:1" o:connectortype="straight" strokecolor="red"/>
            <v:shape id="_x0000_s1123" type="#_x0000_t32" style="position:absolute;left:2604;top:9155;width:1;height:3899" o:connectortype="straight" strokecolor="red"/>
            <v:line id="_x0000_s1124" style="position:absolute;flip:y" from="2604,13062" to="2890,13062" strokecolor="red">
              <v:stroke endarrow="block"/>
            </v:line>
            <v:shape id="_x0000_s1125" type="#_x0000_t32" style="position:absolute;left:2615;top:11010;width:474;height:0" o:connectortype="straight" strokecolor="red"/>
            <v:shape id="_x0000_s1126" type="#_x0000_t32" style="position:absolute;left:3890;top:12181;width:1;height:1666" o:connectortype="straight" strokecolor="red">
              <v:stroke endarrow="block"/>
            </v:shape>
            <v:shape id="_x0000_s1127" type="#_x0000_t32" style="position:absolute;left:2850;top:12174;width:1040;height:1" o:connectortype="straight" strokecolor="red"/>
            <v:shape id="_x0000_s1128" type="#_x0000_t32" style="position:absolute;left:2844;top:10098;width:1;height:2074" o:connectortype="straight" strokecolor="red"/>
            <v:shape id="_x0000_s1129" type="#_x0000_t32" style="position:absolute;left:2842;top:10098;width:247;height:0" o:connectortype="straight" strokecolor="red"/>
            <v:shape id="_x0000_s1130" type="#_x0000_t32" style="position:absolute;left:3891;top:13609;width:1106;height:1" o:connectortype="straight" strokecolor="red"/>
            <v:shape id="_x0000_s1131" type="#_x0000_t32" style="position:absolute;left:4998;top:13610;width:0;height:219" o:connectortype="straight" strokecolor="red">
              <v:stroke endarrow="block"/>
            </v:shape>
            <v:shape id="_x0000_s1132" type="#_x0000_t32" style="position:absolute;left:4094;top:12693;width:3281;height:1" o:connectortype="straight" strokecolor="red"/>
            <v:shape id="_x0000_s1133" type="#_x0000_t32" style="position:absolute;left:7376;top:12694;width:0;height:219" o:connectortype="straight" strokecolor="red">
              <v:stroke endarrow="block"/>
            </v:shape>
            <v:shape id="_x0000_s1134" type="#_x0000_t32" style="position:absolute;left:4090;top:11761;width:4;height:932;flip:x" o:connectortype="straight" strokecolor="red"/>
            <v:shape id="_x0000_s1135" type="#_x0000_t32" style="position:absolute;left:5313;top:11191;width:2;height:1377" o:connectortype="straight" strokecolor="#00b0f0"/>
            <v:shape id="_x0000_s1136" type="#_x0000_t32" style="position:absolute;left:3045;top:12568;width:3069;height:1" o:connectortype="straight" strokecolor="#00b0f0"/>
            <v:shape id="_x0000_s1137" type="#_x0000_t32" style="position:absolute;left:6114;top:12575;width:0;height:338" o:connectortype="straight" strokecolor="#00b0f0">
              <v:stroke endarrow="block"/>
            </v:shape>
            <v:shape id="_x0000_s1138" type="#_x0000_t32" style="position:absolute;left:4782;top:12577;width:0;height:338" o:connectortype="straight" strokecolor="#00b0f0">
              <v:stroke endarrow="block"/>
            </v:shape>
            <v:shape id="_x0000_s1139" type="#_x0000_t32" style="position:absolute;left:3045;top:12577;width:0;height:338" o:connectortype="straight" strokecolor="#00b0f0">
              <v:stroke endarrow="block"/>
            </v:shape>
            <v:shape id="_x0000_s1140" type="#_x0000_t32" style="position:absolute;left:4013;top:12583;width:0;height:1261" o:connectortype="straight" strokecolor="#00b0f0">
              <v:stroke endarrow="block"/>
            </v:shape>
            <v:shape id="_x0000_s1141" type="#_x0000_t32" style="position:absolute;left:6069;top:8665;width:0;height:3742" o:connectortype="straight" strokecolor="#00b050"/>
            <v:shape id="_x0000_s1142" type="#_x0000_t32" style="position:absolute;left:3213;top:12407;width:8100;height:0" o:connectortype="straight" strokecolor="#00b050"/>
            <v:shape id="_x0000_s1143" type="#_x0000_t32" style="position:absolute;left:11313;top:12412;width:1;height:1417" o:connectortype="straight" strokecolor="#00b050">
              <v:stroke endarrow="block"/>
            </v:shape>
            <v:shape id="_x0000_s1144" type="#_x0000_t32" style="position:absolute;left:3213;top:12407;width:0;height:508" o:connectortype="straight" strokecolor="#00b050">
              <v:stroke endarrow="block"/>
            </v:shape>
            <v:shape id="_x0000_s1145" type="#_x0000_t32" style="position:absolute;left:8447;top:12412;width:0;height:1443" o:connectortype="straight" strokecolor="#00b050">
              <v:stroke endarrow="block"/>
            </v:shape>
            <v:shape id="_x0000_s1146" type="#_x0000_t32" style="position:absolute;left:6069;top:8665;width:200;height:0" o:connectortype="straight" strokecolor="#00b050"/>
            <v:shape id="_x0000_s1147" type="#_x0000_t32" style="position:absolute;left:6180;top:9475;width:0;height:3093" o:connectortype="straight" strokecolor="#00b050"/>
            <v:shape id="_x0000_s1148" type="#_x0000_t32" style="position:absolute;left:6181;top:12568;width:679;height:2;flip:y" o:connectortype="straight" strokecolor="#00b050"/>
            <v:shape id="_x0000_s1149" type="#_x0000_t32" style="position:absolute;left:6860;top:12568;width:0;height:1287" o:connectortype="straight" strokecolor="#00b050">
              <v:stroke endarrow="block"/>
            </v:shape>
            <v:shape id="_x0000_s1150" type="#_x0000_t32" style="position:absolute;left:6202;top:9475;width:84;height:0" o:connectortype="straight" strokecolor="#00b050"/>
            <v:shape id="_x0000_s1151" type="#_x0000_t32" style="position:absolute;left:7630;top:10709;width:1667;height:0;flip:x" o:connectortype="straight" strokecolor="#00b050"/>
            <v:shape id="_x0000_s1152" type="#_x0000_t32" style="position:absolute;left:5956;top:11470;width:0;height:1443" o:connectortype="straight" strokecolor="#00b050">
              <v:stroke endarrow="block"/>
            </v:shape>
            <v:shape id="_x0000_s1153" type="#_x0000_t32" style="position:absolute;left:5964;top:11470;width:294;height:0" o:connectortype="straight" strokecolor="#00b050"/>
            <v:shape id="_x0000_s1154" type="#_x0000_t32" style="position:absolute;left:9296;top:10709;width:1;height:2206" o:connectortype="straight" strokecolor="#00b050">
              <v:stroke endarrow="block"/>
            </v:shape>
            <v:shape id="_x0000_s1155" type="#_x0000_t32" style="position:absolute;left:10531;top:12568;width:1;height:336" o:connectortype="straight" strokecolor="#00b050">
              <v:stroke endarrow="block"/>
            </v:shape>
            <v:shape id="_x0000_s1156" type="#_x0000_t32" style="position:absolute;left:7640;top:12311;width:0;height:608" o:connectortype="straight" strokecolor="#00b050">
              <v:stroke endarrow="block"/>
            </v:shape>
            <v:shape id="_x0000_s1157" type="#_x0000_t32" style="position:absolute;left:9908;top:12577;width:1;height:1252" o:connectortype="straight" strokecolor="#00b050">
              <v:stroke endarrow="block"/>
            </v:shape>
            <v:shape id="_x0000_s1158" type="#_x0000_t32" style="position:absolute;left:7641;top:12576;width:2892;height:0;flip:x" o:connectortype="straight" strokecolor="#00b050"/>
            <v:shape id="_x0000_s1159" type="#_x0000_t32" style="position:absolute;left:9476;top:10463;width:1;height:2441" o:connectortype="straight" strokecolor="#622423">
              <v:stroke endarrow="block"/>
            </v:shape>
            <v:shape id="_x0000_s1160" type="#_x0000_t32" style="position:absolute;left:7853;top:12693;width:1;height:224" o:connectortype="straight" strokecolor="#622423">
              <v:stroke endarrow="block"/>
            </v:shape>
            <v:shape id="_x0000_s1161" type="#_x0000_t32" style="position:absolute;left:7853;top:12695;width:1840;height:0;flip:x" o:connectortype="straight" strokecolor="#622423"/>
            <v:shape id="_x0000_s1162" type="#_x0000_t32" style="position:absolute;left:9693;top:8839;width:1;height:3852" o:connectortype="straight" strokecolor="#622423"/>
            <v:shape id="_x0000_s1163" type="#_x0000_t32" style="position:absolute;left:9610;top:9561;width:84;height:1" o:connectortype="straight" strokecolor="#622423"/>
            <v:shape id="_x0000_s1164" type="#_x0000_t32" style="position:absolute;left:9616;top:8839;width:84;height:1" o:connectortype="straight" strokecolor="#622423"/>
            <v:shape id="_x0000_s1165" type="#_x0000_t32" style="position:absolute;left:11553;top:8773;width:0;height:4810" o:connectortype="straight" strokecolor="#7030a0"/>
            <v:shape id="_x0000_s1166" type="#_x0000_t32" style="position:absolute;left:9616;top:13594;width:1946;height:1" o:connectortype="straight" strokecolor="#7030a0"/>
            <v:shape id="_x0000_s1167" type="#_x0000_t32" style="position:absolute;left:9610;top:13613;width:0;height:242" o:connectortype="straight" strokecolor="#7030a0">
              <v:stroke endarrow="block"/>
            </v:shape>
            <v:shape id="_x0000_s1168" type="#_x0000_t32" style="position:absolute;left:11391;top:8773;width:162;height:0" o:connectortype="straight" strokecolor="#7030a0"/>
            <v:shape id="_x0000_s1169" type="#_x0000_t32" style="position:absolute;left:10607;top:10042;width:0;height:2451" o:connectortype="straight" strokecolor="#7030a0"/>
            <v:shape id="_x0000_s1170" type="#_x0000_t32" style="position:absolute;left:3396;top:12493;width:7211;height:1" o:connectortype="straight" strokecolor="#7030a0"/>
            <v:shape id="_x0000_s1171" type="#_x0000_t32" style="position:absolute;left:3396;top:12494;width:1;height:410" o:connectortype="straight" strokecolor="#7030a0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72" type="#_x0000_t176" style="position:absolute;left:3316;top:2031;width:7060;height:585" strokecolor="red">
              <v:shadow on="t" opacity=".5" offset="6pt,-6pt"/>
              <v:textbox>
                <w:txbxContent>
                  <w:p w:rsidR="0076088C" w:rsidRPr="00235A35" w:rsidRDefault="00235A35" w:rsidP="0076088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 w:rsidRPr="00235A3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“</w:t>
                    </w:r>
                    <w:r w:rsidRPr="00235A35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แหล่งน้ำสมบูรณ์</w:t>
                    </w:r>
                    <w:proofErr w:type="gramEnd"/>
                    <w:r w:rsidRPr="00235A35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         ตำบลน่าอยู่            สู่วิถีชุมชนพอเพียง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235A3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”</w:t>
                    </w:r>
                  </w:p>
                  <w:p w:rsidR="0076088C" w:rsidRPr="00235A35" w:rsidRDefault="0076088C" w:rsidP="0076088C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73" type="#_x0000_t202" style="position:absolute;margin-left:412.65pt;margin-top:-43.3pt;width:1in;height:23.3pt;z-index:251810816">
            <v:textbox style="mso-next-textbox:#_x0000_s1173">
              <w:txbxContent>
                <w:p w:rsidR="0076088C" w:rsidRPr="00572D73" w:rsidRDefault="0076088C" w:rsidP="0076088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72D7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572D73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572D73">
                    <w:rPr>
                      <w:rFonts w:ascii="TH SarabunIT๙" w:hAnsi="TH SarabunIT๙" w:cs="TH SarabunIT๙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38" style="position:absolute;left:0;text-align:left;z-index:251672576" from="650.15pt,8.45pt" to="650.15pt,26.4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0" style="position:absolute;left:0;text-align:left;z-index:251684864" from="532.55pt,8.45pt" to="532.55pt,26.45pt">
            <v:stroke endarrow="block"/>
          </v:line>
        </w:pict>
      </w: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202" style="position:absolute;left:0;text-align:left;margin-left:598.2pt;margin-top:8.4pt;width:99.4pt;height:60.1pt;z-index:251683840">
            <v:textbox style="mso-next-textbox:#_x0000_s1049">
              <w:txbxContent>
                <w:p w:rsidR="0076088C" w:rsidRDefault="0076088C" w:rsidP="00760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E133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Pr="001E1339">
                    <w:rPr>
                      <w:rFonts w:ascii="TH SarabunIT๙" w:hAnsi="TH SarabunIT๙" w:cs="TH SarabunIT๙"/>
                      <w:sz w:val="30"/>
                      <w:szCs w:val="30"/>
                    </w:rPr>
                    <w:t>.</w:t>
                  </w:r>
                  <w:r w:rsidRPr="001E133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1E13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ยุทธศาสตร์</w:t>
                  </w:r>
                </w:p>
                <w:p w:rsidR="0076088C" w:rsidRPr="001E1339" w:rsidRDefault="0076088C" w:rsidP="00760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E1339">
                    <w:rPr>
                      <w:rFonts w:ascii="TH SarabunIT๙" w:hAnsi="TH SarabunIT๙" w:cs="TH SarabunIT๙"/>
                      <w:sz w:val="28"/>
                      <w:cs/>
                    </w:rPr>
                    <w:t>การ</w:t>
                  </w:r>
                  <w:r w:rsidRPr="001E133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บริหารและ</w:t>
                  </w:r>
                  <w:r w:rsidRPr="001E1339">
                    <w:rPr>
                      <w:rFonts w:ascii="TH SarabunIT๙" w:hAnsi="TH SarabunIT๙" w:cs="TH SarabunIT๙"/>
                      <w:sz w:val="28"/>
                      <w:cs/>
                    </w:rPr>
                    <w:t>พัฒนา</w:t>
                  </w:r>
                  <w:r w:rsidRPr="001E133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องค์กร</w:t>
                  </w:r>
                </w:p>
                <w:p w:rsidR="0076088C" w:rsidRPr="00EB4413" w:rsidRDefault="0076088C" w:rsidP="0076088C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7" style="position:absolute;left:0;text-align:left;z-index:251692032" from="652.4pt,14.25pt" to="652.4pt,41.2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6" style="position:absolute;left:0;text-align:left;z-index:251691008" from="532.55pt,14.25pt" to="532.55pt,41.25pt">
            <v:stroke endarrow="block"/>
          </v:line>
        </w:pict>
      </w: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left:0;text-align:left;margin-left:598.4pt;margin-top:5.1pt;width:103.6pt;height:64pt;z-index:251689984">
            <v:textbox style="mso-next-textbox:#_x0000_s1055">
              <w:txbxContent>
                <w:p w:rsidR="0076088C" w:rsidRPr="00140FE7" w:rsidRDefault="0076088C" w:rsidP="0076088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140F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เทศบาลตำบลนาแก้วมีการบริหารและมีการบริหารสาธารณะที่มีคุณภาพและเป็นธรรม</w:t>
                  </w:r>
                </w:p>
              </w:txbxContent>
            </v:textbox>
          </v:shape>
        </w:pict>
      </w: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Pr="00235A35" w:rsidRDefault="00235A35" w:rsidP="00235A35">
      <w:pPr>
        <w:tabs>
          <w:tab w:val="left" w:pos="3832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235A35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:rsidR="0076088C" w:rsidRDefault="0076088C" w:rsidP="0076088C">
      <w:pPr>
        <w:jc w:val="center"/>
        <w:rPr>
          <w:rFonts w:ascii="TH SarabunPSK" w:hAnsi="TH SarabunPSK" w:cs="TH SarabunPSK"/>
          <w:sz w:val="26"/>
          <w:szCs w:val="26"/>
        </w:rPr>
      </w:pPr>
    </w:p>
    <w:p w:rsidR="0076088C" w:rsidRDefault="0076088C" w:rsidP="0076088C">
      <w:pPr>
        <w:jc w:val="center"/>
        <w:rPr>
          <w:rFonts w:ascii="TH SarabunPSK" w:hAnsi="TH SarabunPSK" w:cs="TH SarabunPSK"/>
          <w:sz w:val="26"/>
          <w:szCs w:val="26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43" style="position:absolute;left:0;text-align:left;z-index:251677696" from="657pt,6.55pt" to="657pt,25.3pt">
            <v:stroke endarrow="block"/>
          </v:line>
        </w:pict>
      </w:r>
    </w:p>
    <w:p w:rsidR="0076088C" w:rsidRDefault="007C5963" w:rsidP="00760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603.75pt;margin-top:7.25pt;width:108pt;height:36pt;z-index:251667456">
            <v:textbox style="mso-next-textbox:#_x0000_s1033">
              <w:txbxContent>
                <w:p w:rsidR="0076088C" w:rsidRPr="00D10961" w:rsidRDefault="0076088C" w:rsidP="0076088C">
                  <w:pPr>
                    <w:jc w:val="center"/>
                    <w:rPr>
                      <w:sz w:val="28"/>
                      <w:cs/>
                    </w:rPr>
                  </w:pPr>
                  <w:r w:rsidRPr="00D10961">
                    <w:rPr>
                      <w:rFonts w:ascii="TH SarabunIT๙" w:hAnsi="TH SarabunIT๙" w:cs="TH SarabunIT๙"/>
                      <w:sz w:val="28"/>
                    </w:rPr>
                    <w:t xml:space="preserve">1.4 </w:t>
                  </w:r>
                  <w:r w:rsidRPr="00D10961">
                    <w:rPr>
                      <w:rFonts w:ascii="TH SarabunIT๙" w:hAnsi="TH SarabunIT๙" w:cs="TH SarabunIT๙"/>
                      <w:sz w:val="28"/>
                      <w:cs/>
                    </w:rPr>
                    <w:t>การผังเมือง</w:t>
                  </w:r>
                </w:p>
              </w:txbxContent>
            </v:textbox>
          </v:shape>
        </w:pict>
      </w: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088C" w:rsidRDefault="0076088C" w:rsidP="0076088C"/>
    <w:p w:rsidR="0076088C" w:rsidRDefault="0076088C" w:rsidP="0076088C"/>
    <w:p w:rsidR="00C20BF9" w:rsidRDefault="00C20BF9"/>
    <w:sectPr w:rsidR="00C20BF9" w:rsidSect="00A57CBA">
      <w:footerReference w:type="default" r:id="rId7"/>
      <w:pgSz w:w="11906" w:h="16838"/>
      <w:pgMar w:top="1843" w:right="244" w:bottom="1440" w:left="1440" w:header="794" w:footer="709" w:gutter="0"/>
      <w:pgNumType w:fmt="thaiNumbers"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32" w:rsidRDefault="00CE2F32" w:rsidP="001D3F97">
      <w:r>
        <w:separator/>
      </w:r>
    </w:p>
  </w:endnote>
  <w:endnote w:type="continuationSeparator" w:id="0">
    <w:p w:rsidR="00CE2F32" w:rsidRDefault="00CE2F32" w:rsidP="001D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35" w:rsidRPr="00235A35" w:rsidRDefault="00235A35" w:rsidP="00A96038">
    <w:pPr>
      <w:pStyle w:val="a5"/>
      <w:pBdr>
        <w:top w:val="thinThickSmallGap" w:sz="24" w:space="1" w:color="622423" w:themeColor="accent2" w:themeShade="7F"/>
      </w:pBdr>
      <w:ind w:right="441"/>
      <w:rPr>
        <w:rFonts w:ascii="TH SarabunIT๙" w:hAnsi="TH SarabunIT๙" w:cs="TH SarabunIT๙"/>
        <w:sz w:val="28"/>
      </w:rPr>
    </w:pPr>
    <w:r w:rsidRPr="00235A35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</w:t>
    </w:r>
    <w:proofErr w:type="spellStart"/>
    <w:r w:rsidRPr="00235A35">
      <w:rPr>
        <w:rFonts w:ascii="TH SarabunIT๙" w:hAnsi="TH SarabunIT๙" w:cs="TH SarabunIT๙"/>
        <w:sz w:val="28"/>
        <w:cs/>
      </w:rPr>
      <w:t>ทุ่งกว๋าว</w:t>
    </w:r>
    <w:proofErr w:type="spellEnd"/>
    <w:r w:rsidRPr="00235A35">
      <w:rPr>
        <w:rFonts w:ascii="TH SarabunIT๙" w:hAnsi="TH SarabunIT๙" w:cs="TH SarabunIT๙"/>
        <w:sz w:val="28"/>
      </w:rPr>
      <w:ptab w:relativeTo="margin" w:alignment="right" w:leader="none"/>
    </w:r>
    <w:r w:rsidRPr="00235A35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7C5963" w:rsidRPr="00235A35">
      <w:rPr>
        <w:rFonts w:ascii="TH SarabunIT๙" w:hAnsi="TH SarabunIT๙" w:cs="TH SarabunIT๙"/>
        <w:sz w:val="28"/>
      </w:rPr>
      <w:fldChar w:fldCharType="begin"/>
    </w:r>
    <w:r w:rsidRPr="00235A35">
      <w:rPr>
        <w:rFonts w:ascii="TH SarabunIT๙" w:hAnsi="TH SarabunIT๙" w:cs="TH SarabunIT๙"/>
        <w:sz w:val="28"/>
      </w:rPr>
      <w:instrText xml:space="preserve"> PAGE   \* MERGEFORMAT </w:instrText>
    </w:r>
    <w:r w:rsidR="007C5963" w:rsidRPr="00235A35">
      <w:rPr>
        <w:rFonts w:ascii="TH SarabunIT๙" w:hAnsi="TH SarabunIT๙" w:cs="TH SarabunIT๙"/>
        <w:sz w:val="28"/>
      </w:rPr>
      <w:fldChar w:fldCharType="separate"/>
    </w:r>
    <w:r w:rsidR="00A96038" w:rsidRPr="00A96038">
      <w:rPr>
        <w:rFonts w:ascii="TH SarabunIT๙" w:hAnsi="TH SarabunIT๙" w:cs="TH SarabunIT๙"/>
        <w:noProof/>
        <w:sz w:val="28"/>
        <w:cs/>
        <w:lang w:val="th-TH"/>
      </w:rPr>
      <w:t>๔๖</w:t>
    </w:r>
    <w:r w:rsidR="007C5963" w:rsidRPr="00235A35">
      <w:rPr>
        <w:rFonts w:ascii="TH SarabunIT๙" w:hAnsi="TH SarabunIT๙" w:cs="TH SarabunIT๙"/>
        <w:sz w:val="28"/>
      </w:rPr>
      <w:fldChar w:fldCharType="end"/>
    </w:r>
  </w:p>
  <w:p w:rsidR="00235A35" w:rsidRDefault="00235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32" w:rsidRDefault="00CE2F32" w:rsidP="001D3F97">
      <w:r>
        <w:separator/>
      </w:r>
    </w:p>
  </w:footnote>
  <w:footnote w:type="continuationSeparator" w:id="0">
    <w:p w:rsidR="00CE2F32" w:rsidRDefault="00CE2F32" w:rsidP="001D3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768"/>
    <w:multiLevelType w:val="hybridMultilevel"/>
    <w:tmpl w:val="CDB2DFA8"/>
    <w:lvl w:ilvl="0" w:tplc="0F769DDE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6088C"/>
    <w:rsid w:val="001D3F97"/>
    <w:rsid w:val="00235A35"/>
    <w:rsid w:val="00295A4B"/>
    <w:rsid w:val="0036092E"/>
    <w:rsid w:val="00367158"/>
    <w:rsid w:val="004F3563"/>
    <w:rsid w:val="00545391"/>
    <w:rsid w:val="0076088C"/>
    <w:rsid w:val="00762CFA"/>
    <w:rsid w:val="007C5963"/>
    <w:rsid w:val="0089035E"/>
    <w:rsid w:val="008A06A5"/>
    <w:rsid w:val="00A57CBA"/>
    <w:rsid w:val="00A96038"/>
    <w:rsid w:val="00B60543"/>
    <w:rsid w:val="00B97621"/>
    <w:rsid w:val="00C11775"/>
    <w:rsid w:val="00C20BF9"/>
    <w:rsid w:val="00C31B55"/>
    <w:rsid w:val="00CE2F32"/>
    <w:rsid w:val="00D61F88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1" type="connector" idref="#_x0000_s1144"/>
        <o:r id="V:Rule62" type="connector" idref="#_x0000_s1137"/>
        <o:r id="V:Rule63" type="connector" idref="#_x0000_s1150"/>
        <o:r id="V:Rule64" type="connector" idref="#_x0000_s1119"/>
        <o:r id="V:Rule65" type="connector" idref="#_x0000_s1142"/>
        <o:r id="V:Rule66" type="connector" idref="#_x0000_s1147"/>
        <o:r id="V:Rule67" type="connector" idref="#_x0000_s1155"/>
        <o:r id="V:Rule68" type="connector" idref="#_x0000_s1116"/>
        <o:r id="V:Rule69" type="connector" idref="#_x0000_s1123"/>
        <o:r id="V:Rule70" type="connector" idref="#_x0000_s1130"/>
        <o:r id="V:Rule71" type="connector" idref="#_x0000_s1133"/>
        <o:r id="V:Rule72" type="connector" idref="#_x0000_s1074"/>
        <o:r id="V:Rule73" type="connector" idref="#_x0000_s1118"/>
        <o:r id="V:Rule74" type="connector" idref="#_x0000_s1135"/>
        <o:r id="V:Rule75" type="connector" idref="#_x0000_s1164"/>
        <o:r id="V:Rule76" type="connector" idref="#_x0000_s1129"/>
        <o:r id="V:Rule77" type="connector" idref="#_x0000_s1145"/>
        <o:r id="V:Rule78" type="connector" idref="#_x0000_s1120"/>
        <o:r id="V:Rule79" type="connector" idref="#_x0000_s1149"/>
        <o:r id="V:Rule80" type="connector" idref="#_x0000_s1159"/>
        <o:r id="V:Rule81" type="connector" idref="#_x0000_s1163"/>
        <o:r id="V:Rule82" type="connector" idref="#_x0000_s1151"/>
        <o:r id="V:Rule83" type="connector" idref="#_x0000_s1117"/>
        <o:r id="V:Rule84" type="connector" idref="#_x0000_s1132"/>
        <o:r id="V:Rule85" type="connector" idref="#_x0000_s1165"/>
        <o:r id="V:Rule86" type="connector" idref="#_x0000_s1161"/>
        <o:r id="V:Rule87" type="connector" idref="#_x0000_s1136"/>
        <o:r id="V:Rule88" type="connector" idref="#_x0000_s1169"/>
        <o:r id="V:Rule89" type="connector" idref="#_x0000_s1125"/>
        <o:r id="V:Rule90" type="connector" idref="#_x0000_s1122"/>
        <o:r id="V:Rule91" type="connector" idref="#_x0000_s1115"/>
        <o:r id="V:Rule92" type="connector" idref="#_x0000_s1134"/>
        <o:r id="V:Rule93" type="connector" idref="#_x0000_s1152"/>
        <o:r id="V:Rule94" type="connector" idref="#_x0000_s1148"/>
        <o:r id="V:Rule95" type="connector" idref="#_x0000_s1167"/>
        <o:r id="V:Rule96" type="connector" idref="#_x0000_s1160"/>
        <o:r id="V:Rule97" type="connector" idref="#_x0000_s1127"/>
        <o:r id="V:Rule98" type="connector" idref="#_x0000_s1082"/>
        <o:r id="V:Rule99" type="connector" idref="#_x0000_s1156"/>
        <o:r id="V:Rule100" type="connector" idref="#_x0000_s1158"/>
        <o:r id="V:Rule101" type="connector" idref="#_x0000_s1141"/>
        <o:r id="V:Rule102" type="connector" idref="#_x0000_s1138"/>
        <o:r id="V:Rule103" type="connector" idref="#_x0000_s1162"/>
        <o:r id="V:Rule104" type="connector" idref="#_x0000_s1139"/>
        <o:r id="V:Rule105" type="connector" idref="#_x0000_s1143"/>
        <o:r id="V:Rule106" type="connector" idref="#_x0000_s1128"/>
        <o:r id="V:Rule107" type="connector" idref="#_x0000_s1075"/>
        <o:r id="V:Rule108" type="connector" idref="#_x0000_s1121"/>
        <o:r id="V:Rule109" type="connector" idref="#_x0000_s1126"/>
        <o:r id="V:Rule110" type="connector" idref="#_x0000_s1166"/>
        <o:r id="V:Rule111" type="connector" idref="#_x0000_s1146"/>
        <o:r id="V:Rule112" type="connector" idref="#_x0000_s1153"/>
        <o:r id="V:Rule113" type="connector" idref="#_x0000_s1168"/>
        <o:r id="V:Rule114" type="connector" idref="#_x0000_s1154"/>
        <o:r id="V:Rule115" type="connector" idref="#_x0000_s1170"/>
        <o:r id="V:Rule116" type="connector" idref="#_x0000_s1140"/>
        <o:r id="V:Rule117" type="connector" idref="#_x0000_s1131"/>
        <o:r id="V:Rule118" type="connector" idref="#_x0000_s1157"/>
        <o:r id="V:Rule119" type="connector" idref="#_x0000_s1171"/>
        <o:r id="V:Rule12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9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D3F9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D3F9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D3F9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5A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5A3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</cp:lastModifiedBy>
  <cp:revision>2</cp:revision>
  <cp:lastPrinted>2017-05-08T03:39:00Z</cp:lastPrinted>
  <dcterms:created xsi:type="dcterms:W3CDTF">2017-05-08T03:40:00Z</dcterms:created>
  <dcterms:modified xsi:type="dcterms:W3CDTF">2017-05-08T03:40:00Z</dcterms:modified>
</cp:coreProperties>
</file>